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6" w:rsidRPr="00095E5C" w:rsidRDefault="0073065B">
      <w:pPr>
        <w:spacing w:after="0" w:line="259" w:lineRule="auto"/>
        <w:ind w:left="0" w:right="3609" w:firstLine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94100" cy="5397500"/>
            <wp:effectExtent l="0" t="0" r="0" b="0"/>
            <wp:docPr id="127" name="Picture 127" descr="C:\Users\User\Downloads\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E5C">
        <w:rPr>
          <w:b/>
          <w:color w:val="002266"/>
          <w:lang w:val="ru-RU"/>
        </w:rPr>
        <w:t xml:space="preserve"> </w:t>
      </w:r>
    </w:p>
    <w:p w:rsidR="00862710" w:rsidRDefault="00862710" w:rsidP="004A3ECC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bookmarkStart w:id="0" w:name="_GoBack"/>
      <w:bookmarkEnd w:id="0"/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Bayganaeva Gulmir</w:t>
      </w:r>
      <w:r>
        <w:rPr>
          <w:lang w:val="kk-KZ"/>
        </w:rPr>
        <w:t>a Eleubekovna - training master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ka</w:t>
      </w:r>
      <w:r>
        <w:rPr>
          <w:lang w:val="kk-KZ"/>
        </w:rPr>
        <w:t>zizo@mail.ru : +7 778 525 04 76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>
        <w:rPr>
          <w:lang w:val="kk-KZ"/>
        </w:rPr>
        <w:t>Education: Higher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From 1983 to 1993, S. Aksu of Sairam district graduated from S. Seifullin Secondary School.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In 1993 she entered the International Kazakh-Turkish University named after H. A. Yassawi, in 1997 she graduated from the South Kazakhstan Humanitarian University named after M. Auyezov with a degree in "Professional labor training".</w:t>
      </w:r>
    </w:p>
    <w:p w:rsid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Work experience: 25 years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1997-2003 Worked as a teacher of "Labor" in secondary school No. 47 named</w:t>
      </w:r>
      <w:r>
        <w:rPr>
          <w:lang w:val="kk-KZ"/>
        </w:rPr>
        <w:t xml:space="preserve"> after T. Tazhibayev, Shymkent.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lastRenderedPageBreak/>
        <w:t xml:space="preserve">In 2005, she was employed as a laboratory assistant at the Department of Decorative Arts of the Kazakh-Turkish University </w:t>
      </w:r>
      <w:r>
        <w:rPr>
          <w:lang w:val="kk-KZ"/>
        </w:rPr>
        <w:t>named after Khoja Ahmed Yasawi.</w:t>
      </w:r>
    </w:p>
    <w:p w:rsidR="00862710" w:rsidRPr="00862710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Currently, he works as a training master at the Department of Vocational Training and Fine Arts of the South Kazakhsta</w:t>
      </w:r>
      <w:r>
        <w:rPr>
          <w:lang w:val="kk-KZ"/>
        </w:rPr>
        <w:t>n State Pedagogical University.</w:t>
      </w:r>
    </w:p>
    <w:p w:rsidR="008369ED" w:rsidRDefault="00862710" w:rsidP="00862710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  <w:r w:rsidRPr="00862710">
        <w:rPr>
          <w:lang w:val="kk-KZ"/>
        </w:rPr>
        <w:t>Awards: in 2019, she was awarded a medal in honor of the 80th anniversary of the KSPU.</w:t>
      </w:r>
    </w:p>
    <w:p w:rsidR="00E55B06" w:rsidRDefault="00E55B06" w:rsidP="004A3ECC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</w:p>
    <w:p w:rsidR="008369ED" w:rsidRDefault="008369ED" w:rsidP="004A3ECC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  <w:rPr>
          <w:lang w:val="kk-KZ"/>
        </w:rPr>
      </w:pPr>
    </w:p>
    <w:p w:rsidR="008369ED" w:rsidRPr="00862710" w:rsidRDefault="008369ED" w:rsidP="004A3ECC">
      <w:pPr>
        <w:tabs>
          <w:tab w:val="center" w:pos="2092"/>
          <w:tab w:val="center" w:pos="3691"/>
          <w:tab w:val="center" w:pos="5184"/>
          <w:tab w:val="center" w:pos="6393"/>
          <w:tab w:val="center" w:pos="7453"/>
          <w:tab w:val="right" w:pos="9351"/>
        </w:tabs>
        <w:ind w:left="-15" w:right="0" w:firstLine="0"/>
        <w:jc w:val="left"/>
      </w:pPr>
    </w:p>
    <w:sectPr w:rsidR="008369ED" w:rsidRPr="00862710">
      <w:pgSz w:w="11904" w:h="16838"/>
      <w:pgMar w:top="1134" w:right="853" w:bottom="129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06"/>
    <w:rsid w:val="00095E5C"/>
    <w:rsid w:val="0018464D"/>
    <w:rsid w:val="00224CC2"/>
    <w:rsid w:val="004A3ECC"/>
    <w:rsid w:val="0073065B"/>
    <w:rsid w:val="008369ED"/>
    <w:rsid w:val="00862710"/>
    <w:rsid w:val="00C212A2"/>
    <w:rsid w:val="00E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307" w:lineRule="auto"/>
      <w:ind w:left="10" w:right="373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CC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307" w:lineRule="auto"/>
      <w:ind w:left="10" w:right="373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CC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пк</cp:lastModifiedBy>
  <cp:revision>2</cp:revision>
  <dcterms:created xsi:type="dcterms:W3CDTF">2023-01-24T09:53:00Z</dcterms:created>
  <dcterms:modified xsi:type="dcterms:W3CDTF">2023-01-24T09:53:00Z</dcterms:modified>
</cp:coreProperties>
</file>